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32" w:rsidRPr="00246332" w:rsidRDefault="00246332" w:rsidP="00246332">
      <w:pPr>
        <w:spacing w:after="225" w:line="240" w:lineRule="auto"/>
        <w:jc w:val="center"/>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b/>
          <w:bCs/>
          <w:kern w:val="36"/>
          <w:sz w:val="24"/>
          <w:szCs w:val="24"/>
          <w:lang w:eastAsia="ru-RU"/>
        </w:rPr>
        <w:t>Снижены сроки наказания за налоговые преступления</w:t>
      </w:r>
    </w:p>
    <w:p w:rsidR="00246332" w:rsidRPr="002D3E62" w:rsidRDefault="00246332" w:rsidP="00246332">
      <w:pPr>
        <w:pStyle w:val="a3"/>
        <w:spacing w:before="0" w:beforeAutospacing="0" w:after="150" w:afterAutospacing="0" w:line="238" w:lineRule="atLeast"/>
        <w:jc w:val="both"/>
      </w:pPr>
    </w:p>
    <w:p w:rsidR="00246332" w:rsidRPr="002D3E62" w:rsidRDefault="00246332" w:rsidP="00246332">
      <w:pPr>
        <w:pStyle w:val="a3"/>
        <w:spacing w:before="0" w:beforeAutospacing="0" w:after="150" w:afterAutospacing="0" w:line="238" w:lineRule="atLeast"/>
        <w:ind w:firstLine="709"/>
        <w:jc w:val="both"/>
      </w:pPr>
      <w:r w:rsidRPr="002D3E62">
        <w:t>Федеральным законом от 18.03.2023 № 78-ФЗ «О внесении изменений в Уголовный кодекс Российской Федерации и Уголовно-процессуальный кодекс Российской Федерации» снижены сроки наказания в виде лишения свободы за совершение преступлений, связанных с неуплатой обязательных платежей в бюджет (</w:t>
      </w:r>
      <w:proofErr w:type="spellStart"/>
      <w:r w:rsidRPr="002D3E62">
        <w:t>ст.ст</w:t>
      </w:r>
      <w:proofErr w:type="spellEnd"/>
      <w:r w:rsidRPr="002D3E62">
        <w:t>. 199, 199.1, 199.2, 199.4 УК РФ). Данные противоправные деяния переведены из категории тяжких преступлений в преступления средней тяжести.</w:t>
      </w:r>
    </w:p>
    <w:p w:rsidR="00246332" w:rsidRPr="002D3E62" w:rsidRDefault="00246332" w:rsidP="00246332">
      <w:pPr>
        <w:pStyle w:val="a3"/>
        <w:spacing w:before="0" w:beforeAutospacing="0" w:after="150" w:afterAutospacing="0" w:line="238" w:lineRule="atLeast"/>
        <w:ind w:firstLine="709"/>
        <w:jc w:val="both"/>
      </w:pPr>
      <w:r w:rsidRPr="002D3E62">
        <w:t>Кроме того, положения статьи 24 УПК РФ об отказе в возбуждении уголовного дела и прекращении производства по делу дополнены новым основанием. Так, при условии уплаты в полном объеме суммы недоимки, пеней и штрафов в соответствии с законодательством о налогах и сборах уголовное дело не может быть возбуждено, а возбужденное подлежит прекращению на основании п. 7 ч. 1 ст. 24 УПК РФ.</w:t>
      </w:r>
    </w:p>
    <w:p w:rsidR="00246332" w:rsidRPr="002D3E62" w:rsidRDefault="00246332" w:rsidP="00246332">
      <w:pPr>
        <w:pStyle w:val="a3"/>
        <w:spacing w:before="0" w:beforeAutospacing="0" w:after="150" w:afterAutospacing="0" w:line="238" w:lineRule="atLeast"/>
        <w:ind w:firstLine="709"/>
        <w:jc w:val="both"/>
      </w:pPr>
    </w:p>
    <w:p w:rsidR="00246332" w:rsidRPr="002D3E62" w:rsidRDefault="00246332" w:rsidP="00246332">
      <w:pPr>
        <w:pStyle w:val="a3"/>
        <w:spacing w:before="0" w:beforeAutospacing="0" w:after="150" w:afterAutospacing="0" w:line="238" w:lineRule="atLeast"/>
        <w:jc w:val="both"/>
      </w:pPr>
      <w:r w:rsidRPr="002D3E62">
        <w:t xml:space="preserve"> Старший помощник прокурора                                         </w:t>
      </w:r>
      <w:proofErr w:type="spellStart"/>
      <w:r w:rsidRPr="002D3E62">
        <w:t>З.А.Айланматов</w:t>
      </w:r>
      <w:proofErr w:type="spellEnd"/>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4633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b/>
          <w:bCs/>
          <w:kern w:val="36"/>
          <w:sz w:val="24"/>
          <w:szCs w:val="24"/>
          <w:lang w:eastAsia="ru-RU"/>
        </w:rPr>
        <w:t>Основания для лишения собственника права на недвижимое имущество.</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С 01.03.2023 года вступили в силу изменения, внесенные в Гражданский кодекс Российской Федерации Федеральными законами от 21.12.2021 № 430-ФЗ «О внесении изменений в часть первую Гражданского кодекса Российской Федерации» и от 28.06.2022 № 185-ФЗ «О внесении изменений в отдельные законодательные акты Российской Федерации».</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Указанными нормативными правовыми актами введены дополнительные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а также бесхозяйное содержание имущества, которое приводит к его разрушению.</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Под использованием жилого помещения не по назначению исходя из положений частей 1 - 3 статьи 17 Жилищного кодекса Российской Федерации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w:t>
      </w:r>
      <w:proofErr w:type="gramEnd"/>
      <w:r w:rsidRPr="00246332">
        <w:rPr>
          <w:rFonts w:ascii="Times New Roman" w:eastAsia="Times New Roman" w:hAnsi="Times New Roman" w:cs="Times New Roman"/>
          <w:sz w:val="24"/>
          <w:szCs w:val="24"/>
          <w:lang w:eastAsia="ru-RU"/>
        </w:rPr>
        <w:t xml:space="preserve"> Так, собственник жилого помещения может получить </w:t>
      </w:r>
      <w:r w:rsidRPr="00246332">
        <w:rPr>
          <w:rFonts w:ascii="Times New Roman" w:eastAsia="Times New Roman" w:hAnsi="Times New Roman" w:cs="Times New Roman"/>
          <w:sz w:val="24"/>
          <w:szCs w:val="24"/>
          <w:lang w:eastAsia="ru-RU"/>
        </w:rPr>
        <w:lastRenderedPageBreak/>
        <w:t>предупреждение о необходимости устранить нарушения, а если они влекут разрушение помещения, то будет установлен срок для его ремонта.</w:t>
      </w:r>
    </w:p>
    <w:p w:rsidR="00246332" w:rsidRPr="002D3E62" w:rsidRDefault="00246332" w:rsidP="00246332">
      <w:pPr>
        <w:spacing w:line="238" w:lineRule="atLeast"/>
        <w:jc w:val="both"/>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roofErr w:type="gramEnd"/>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r w:rsidRPr="002D3E62">
        <w:rPr>
          <w:rFonts w:ascii="Times New Roman" w:hAnsi="Times New Roman" w:cs="Times New Roman"/>
          <w:sz w:val="24"/>
          <w:szCs w:val="24"/>
        </w:rPr>
        <w:t xml:space="preserve">                   </w:t>
      </w:r>
      <w:r w:rsidRPr="002D3E62">
        <w:rPr>
          <w:rFonts w:ascii="Times New Roman" w:hAnsi="Times New Roman" w:cs="Times New Roman"/>
          <w:sz w:val="24"/>
          <w:szCs w:val="24"/>
        </w:rPr>
        <w:t xml:space="preserve">                                    </w:t>
      </w:r>
      <w:proofErr w:type="spellStart"/>
      <w:r w:rsidRPr="002D3E62">
        <w:rPr>
          <w:rFonts w:ascii="Times New Roman" w:hAnsi="Times New Roman" w:cs="Times New Roman"/>
          <w:sz w:val="24"/>
          <w:szCs w:val="24"/>
        </w:rPr>
        <w:t>З.А.Айланматов</w:t>
      </w:r>
      <w:proofErr w:type="spellEnd"/>
    </w:p>
    <w:p w:rsidR="00246332" w:rsidRPr="002D3E62" w:rsidRDefault="00246332" w:rsidP="00246332">
      <w:pPr>
        <w:spacing w:after="225" w:line="238" w:lineRule="atLeast"/>
        <w:outlineLvl w:val="0"/>
        <w:rPr>
          <w:rFonts w:ascii="Georgia" w:eastAsia="Times New Roman" w:hAnsi="Georgia" w:cs="Arial"/>
          <w:b/>
          <w:bCs/>
          <w:kern w:val="36"/>
          <w:sz w:val="36"/>
          <w:szCs w:val="36"/>
          <w:lang w:eastAsia="ru-RU"/>
        </w:rPr>
      </w:pPr>
    </w:p>
    <w:p w:rsidR="00246332" w:rsidRPr="002D3E62" w:rsidRDefault="00246332" w:rsidP="00246332">
      <w:pPr>
        <w:spacing w:after="225" w:line="238" w:lineRule="atLeast"/>
        <w:outlineLvl w:val="0"/>
        <w:rPr>
          <w:rFonts w:ascii="Georgia" w:eastAsia="Times New Roman" w:hAnsi="Georgia" w:cs="Arial"/>
          <w:b/>
          <w:bCs/>
          <w:kern w:val="36"/>
          <w:sz w:val="36"/>
          <w:szCs w:val="36"/>
          <w:lang w:eastAsia="ru-RU"/>
        </w:rPr>
      </w:pPr>
    </w:p>
    <w:p w:rsidR="00246332" w:rsidRPr="0024633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b/>
          <w:bCs/>
          <w:kern w:val="36"/>
          <w:sz w:val="24"/>
          <w:szCs w:val="24"/>
          <w:lang w:eastAsia="ru-RU"/>
        </w:rPr>
        <w:t>Расширены параметры программы промышленной ипотеки.</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В соответствии с принятым Правительством Российской Федерации постановлением от 03.04.2023 № 526 расширены параметры программы промышленной ипотеки, согласно которым получить льготный кредит можно будет не только на покупку недвижимости для промышленного производства, но и на строительство, модернизацию и реконструкцию таких объектов, а именно:</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для строящихся, модернизируемых и реконструируемых объектов установлен норматив стоимости 1 кв. м – не более 90 тыс. рублей.</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для приобретаемой недвижимости – не более 75 тыс. рублей в Москве, Московской области и Санкт-Петербурге и не более 50 тыс. рублей – в других регионах.</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Кредиты в рамках программы также выдаются на срок до семи лет по льготной ставке 5% годовых, а для инновационных технологических компаний – 3% годовых.</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xml:space="preserve">Разницу между льготной и рыночной ставками банкам компенсирует государство, а максимальная сумма кредита составляет 500 </w:t>
      </w:r>
      <w:proofErr w:type="gramStart"/>
      <w:r w:rsidRPr="00246332">
        <w:rPr>
          <w:rFonts w:ascii="Times New Roman" w:eastAsia="Times New Roman" w:hAnsi="Times New Roman" w:cs="Times New Roman"/>
          <w:sz w:val="24"/>
          <w:szCs w:val="24"/>
          <w:lang w:eastAsia="ru-RU"/>
        </w:rPr>
        <w:t>млн</w:t>
      </w:r>
      <w:proofErr w:type="gramEnd"/>
      <w:r w:rsidRPr="00246332">
        <w:rPr>
          <w:rFonts w:ascii="Times New Roman" w:eastAsia="Times New Roman" w:hAnsi="Times New Roman" w:cs="Times New Roman"/>
          <w:sz w:val="24"/>
          <w:szCs w:val="24"/>
          <w:lang w:eastAsia="ru-RU"/>
        </w:rPr>
        <w:t xml:space="preserve"> рублей.</w:t>
      </w: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Постановление вступило в законную силу 18.04.2023.</w:t>
      </w: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b/>
          <w:bCs/>
          <w:kern w:val="36"/>
          <w:sz w:val="24"/>
          <w:szCs w:val="24"/>
          <w:lang w:eastAsia="ru-RU"/>
        </w:rPr>
        <w:t>Изменения в процедуре признания лица инвалидом</w:t>
      </w:r>
    </w:p>
    <w:p w:rsidR="00246332" w:rsidRPr="0024633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sz w:val="24"/>
          <w:szCs w:val="24"/>
          <w:lang w:eastAsia="ru-RU"/>
        </w:rPr>
        <w:t>Постановлением Правительства Российской Федерации от 05.04.2022 № 588 утверждены Правила признания лица инвалидом (далее – Положение № 588).</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xml:space="preserve">С 01.06.2023 вступает в силу пункт 28 Положения № 588, в соответствии с которым медико-социальная экспертиза признания гражданина инвалидом может </w:t>
      </w:r>
      <w:proofErr w:type="gramStart"/>
      <w:r w:rsidRPr="00246332">
        <w:rPr>
          <w:rFonts w:ascii="Times New Roman" w:eastAsia="Times New Roman" w:hAnsi="Times New Roman" w:cs="Times New Roman"/>
          <w:sz w:val="24"/>
          <w:szCs w:val="24"/>
          <w:lang w:eastAsia="ru-RU"/>
        </w:rPr>
        <w:t>проводится</w:t>
      </w:r>
      <w:proofErr w:type="gramEnd"/>
      <w:r w:rsidRPr="00246332">
        <w:rPr>
          <w:rFonts w:ascii="Times New Roman" w:eastAsia="Times New Roman" w:hAnsi="Times New Roman" w:cs="Times New Roman"/>
          <w:sz w:val="24"/>
          <w:szCs w:val="24"/>
          <w:lang w:eastAsia="ru-RU"/>
        </w:rPr>
        <w:t xml:space="preserve">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Медико-социальная</w:t>
      </w:r>
      <w:proofErr w:type="gramEnd"/>
      <w:r w:rsidRPr="00246332">
        <w:rPr>
          <w:rFonts w:ascii="Times New Roman" w:eastAsia="Times New Roman" w:hAnsi="Times New Roman" w:cs="Times New Roman"/>
          <w:sz w:val="24"/>
          <w:szCs w:val="24"/>
          <w:lang w:eastAsia="ru-RU"/>
        </w:rPr>
        <w:t xml:space="preserve">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ими действий при взаимодействии.</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 xml:space="preserve">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246332">
        <w:rPr>
          <w:rFonts w:ascii="Times New Roman" w:eastAsia="Times New Roman" w:hAnsi="Times New Roman" w:cs="Times New Roman"/>
          <w:sz w:val="24"/>
          <w:szCs w:val="24"/>
          <w:lang w:eastAsia="ru-RU"/>
        </w:rPr>
        <w:t>абилитационных</w:t>
      </w:r>
      <w:proofErr w:type="spellEnd"/>
      <w:r w:rsidRPr="00246332">
        <w:rPr>
          <w:rFonts w:ascii="Times New Roman" w:eastAsia="Times New Roman" w:hAnsi="Times New Roman" w:cs="Times New Roman"/>
          <w:sz w:val="24"/>
          <w:szCs w:val="24"/>
          <w:lang w:eastAsia="ru-RU"/>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w:t>
      </w:r>
      <w:proofErr w:type="gramEnd"/>
      <w:r w:rsidRPr="00246332">
        <w:rPr>
          <w:rFonts w:ascii="Times New Roman" w:eastAsia="Times New Roman" w:hAnsi="Times New Roman" w:cs="Times New Roman"/>
          <w:sz w:val="24"/>
          <w:szCs w:val="24"/>
          <w:lang w:eastAsia="ru-RU"/>
        </w:rPr>
        <w:t xml:space="preserve"> </w:t>
      </w:r>
      <w:proofErr w:type="gramStart"/>
      <w:r w:rsidRPr="00246332">
        <w:rPr>
          <w:rFonts w:ascii="Times New Roman" w:eastAsia="Times New Roman" w:hAnsi="Times New Roman" w:cs="Times New Roman"/>
          <w:sz w:val="24"/>
          <w:szCs w:val="24"/>
          <w:lang w:eastAsia="ru-RU"/>
        </w:rPr>
        <w:t>медико-социальной</w:t>
      </w:r>
      <w:proofErr w:type="gramEnd"/>
      <w:r w:rsidRPr="00246332">
        <w:rPr>
          <w:rFonts w:ascii="Times New Roman" w:eastAsia="Times New Roman" w:hAnsi="Times New Roman" w:cs="Times New Roman"/>
          <w:sz w:val="24"/>
          <w:szCs w:val="24"/>
          <w:lang w:eastAsia="ru-RU"/>
        </w:rPr>
        <w:t xml:space="preserve"> экспертизы.</w:t>
      </w:r>
    </w:p>
    <w:p w:rsidR="00246332" w:rsidRPr="00246332" w:rsidRDefault="00246332" w:rsidP="00246332">
      <w:pPr>
        <w:spacing w:after="150"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При этом</w:t>
      </w:r>
      <w:proofErr w:type="gramStart"/>
      <w:r w:rsidRPr="00246332">
        <w:rPr>
          <w:rFonts w:ascii="Times New Roman" w:eastAsia="Times New Roman" w:hAnsi="Times New Roman" w:cs="Times New Roman"/>
          <w:sz w:val="24"/>
          <w:szCs w:val="24"/>
          <w:lang w:eastAsia="ru-RU"/>
        </w:rPr>
        <w:t>,</w:t>
      </w:r>
      <w:proofErr w:type="gramEnd"/>
      <w:r w:rsidRPr="00246332">
        <w:rPr>
          <w:rFonts w:ascii="Times New Roman" w:eastAsia="Times New Roman" w:hAnsi="Times New Roman" w:cs="Times New Roman"/>
          <w:sz w:val="24"/>
          <w:szCs w:val="24"/>
          <w:lang w:eastAsia="ru-RU"/>
        </w:rPr>
        <w:t xml:space="preserve"> при осуществлении медико-социальной экспертизы без личного присутствия гражданина опрос, осмотр и обследование гражданина специалистами бюро не проводятся.</w:t>
      </w: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xml:space="preserve">При проведении </w:t>
      </w:r>
      <w:proofErr w:type="gramStart"/>
      <w:r w:rsidRPr="00246332">
        <w:rPr>
          <w:rFonts w:ascii="Times New Roman" w:eastAsia="Times New Roman" w:hAnsi="Times New Roman" w:cs="Times New Roman"/>
          <w:sz w:val="24"/>
          <w:szCs w:val="24"/>
          <w:lang w:eastAsia="ru-RU"/>
        </w:rPr>
        <w:t>медико-социальной</w:t>
      </w:r>
      <w:proofErr w:type="gramEnd"/>
      <w:r w:rsidRPr="00246332">
        <w:rPr>
          <w:rFonts w:ascii="Times New Roman" w:eastAsia="Times New Roman" w:hAnsi="Times New Roman" w:cs="Times New Roman"/>
          <w:sz w:val="24"/>
          <w:szCs w:val="24"/>
          <w:lang w:eastAsia="ru-RU"/>
        </w:rPr>
        <w:t xml:space="preserve">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246332" w:rsidRPr="002D3E62" w:rsidRDefault="00246332" w:rsidP="00246332">
      <w:pPr>
        <w:spacing w:after="225" w:line="238" w:lineRule="atLeast"/>
        <w:jc w:val="both"/>
        <w:outlineLvl w:val="0"/>
        <w:rPr>
          <w:rFonts w:ascii="Times New Roman" w:eastAsia="Times New Roman" w:hAnsi="Times New Roman" w:cs="Times New Roman"/>
          <w:b/>
          <w:bCs/>
          <w:kern w:val="36"/>
          <w:sz w:val="24"/>
          <w:szCs w:val="24"/>
          <w:lang w:eastAsia="ru-RU"/>
        </w:rPr>
      </w:pPr>
    </w:p>
    <w:p w:rsidR="00246332" w:rsidRPr="00246332" w:rsidRDefault="00246332" w:rsidP="00246332">
      <w:pPr>
        <w:spacing w:after="225" w:line="238" w:lineRule="atLeast"/>
        <w:jc w:val="center"/>
        <w:outlineLvl w:val="0"/>
        <w:rPr>
          <w:rFonts w:ascii="Times New Roman" w:eastAsia="Times New Roman" w:hAnsi="Times New Roman" w:cs="Times New Roman"/>
          <w:b/>
          <w:bCs/>
          <w:kern w:val="36"/>
          <w:sz w:val="24"/>
          <w:szCs w:val="24"/>
          <w:lang w:eastAsia="ru-RU"/>
        </w:rPr>
      </w:pPr>
      <w:r w:rsidRPr="00246332">
        <w:rPr>
          <w:rFonts w:ascii="Times New Roman" w:eastAsia="Times New Roman" w:hAnsi="Times New Roman" w:cs="Times New Roman"/>
          <w:b/>
          <w:bCs/>
          <w:kern w:val="36"/>
          <w:sz w:val="24"/>
          <w:szCs w:val="24"/>
          <w:lang w:eastAsia="ru-RU"/>
        </w:rPr>
        <w:t>Внесены изменения в Кодекс Российской Федерации об административных правонарушениях.</w:t>
      </w:r>
    </w:p>
    <w:p w:rsidR="00246332" w:rsidRPr="00246332" w:rsidRDefault="00246332" w:rsidP="00246332">
      <w:pPr>
        <w:spacing w:after="0" w:line="238" w:lineRule="atLeast"/>
        <w:ind w:firstLine="709"/>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Внесены изменения</w:t>
      </w:r>
      <w:hyperlink r:id="rId6" w:history="1">
        <w:r w:rsidRPr="002D3E62">
          <w:rPr>
            <w:rFonts w:ascii="Times New Roman" w:eastAsia="Times New Roman" w:hAnsi="Times New Roman" w:cs="Times New Roman"/>
            <w:sz w:val="24"/>
            <w:szCs w:val="24"/>
            <w:u w:val="single"/>
            <w:bdr w:val="none" w:sz="0" w:space="0" w:color="auto" w:frame="1"/>
            <w:lang w:eastAsia="ru-RU"/>
          </w:rPr>
          <w:t> в Кодекс Российской Федерации об административных правонарушениях</w:t>
        </w:r>
      </w:hyperlink>
      <w:r w:rsidRPr="00246332">
        <w:rPr>
          <w:rFonts w:ascii="Times New Roman" w:eastAsia="Times New Roman" w:hAnsi="Times New Roman" w:cs="Times New Roman"/>
          <w:sz w:val="24"/>
          <w:szCs w:val="24"/>
          <w:lang w:eastAsia="ru-RU"/>
        </w:rPr>
        <w:t>, которыми усилена административная ответственность за самовольное проникновение:</w:t>
      </w:r>
    </w:p>
    <w:p w:rsidR="00246332" w:rsidRPr="00246332" w:rsidRDefault="00246332" w:rsidP="00246332">
      <w:pPr>
        <w:spacing w:after="150" w:line="238" w:lineRule="atLeast"/>
        <w:ind w:firstLine="709"/>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xml:space="preserve">- на охраняемый объект войск </w:t>
      </w:r>
      <w:proofErr w:type="spellStart"/>
      <w:r w:rsidRPr="00246332">
        <w:rPr>
          <w:rFonts w:ascii="Times New Roman" w:eastAsia="Times New Roman" w:hAnsi="Times New Roman" w:cs="Times New Roman"/>
          <w:sz w:val="24"/>
          <w:szCs w:val="24"/>
          <w:lang w:eastAsia="ru-RU"/>
        </w:rPr>
        <w:t>нацгвардии</w:t>
      </w:r>
      <w:proofErr w:type="spellEnd"/>
      <w:r w:rsidRPr="00246332">
        <w:rPr>
          <w:rFonts w:ascii="Times New Roman" w:eastAsia="Times New Roman" w:hAnsi="Times New Roman" w:cs="Times New Roman"/>
          <w:sz w:val="24"/>
          <w:szCs w:val="24"/>
          <w:lang w:eastAsia="ru-RU"/>
        </w:rPr>
        <w:t>, МЧС, СВР, ФСБ, МВД, УИС, объекты, отнесенные к ведению федеральных органов государственной власти в сфере мобилизационной подготовки и мобилизации;</w:t>
      </w:r>
    </w:p>
    <w:p w:rsidR="00246332" w:rsidRPr="00246332" w:rsidRDefault="00246332" w:rsidP="00246332">
      <w:pPr>
        <w:spacing w:after="150" w:line="238" w:lineRule="atLeast"/>
        <w:ind w:firstLine="709"/>
        <w:jc w:val="both"/>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 xml:space="preserve">- на охраняемый объект Вооруженных Сил РФ, объект, защита которого возложена на органы государственной охраны, подземный или подводный объект, охраняемый ведомственной охраной, объект ТЭК, которому присвоена категория опасности, либо на важный государственный объект, сооружение на коммуникациях, к </w:t>
      </w:r>
      <w:proofErr w:type="spellStart"/>
      <w:r w:rsidRPr="00246332">
        <w:rPr>
          <w:rFonts w:ascii="Times New Roman" w:eastAsia="Times New Roman" w:hAnsi="Times New Roman" w:cs="Times New Roman"/>
          <w:sz w:val="24"/>
          <w:szCs w:val="24"/>
          <w:lang w:eastAsia="ru-RU"/>
        </w:rPr>
        <w:t>спецгрузу</w:t>
      </w:r>
      <w:proofErr w:type="spellEnd"/>
      <w:r w:rsidRPr="00246332">
        <w:rPr>
          <w:rFonts w:ascii="Times New Roman" w:eastAsia="Times New Roman" w:hAnsi="Times New Roman" w:cs="Times New Roman"/>
          <w:sz w:val="24"/>
          <w:szCs w:val="24"/>
          <w:lang w:eastAsia="ru-RU"/>
        </w:rPr>
        <w:t xml:space="preserve">, которые охраняются войсками </w:t>
      </w:r>
      <w:proofErr w:type="spellStart"/>
      <w:r w:rsidRPr="00246332">
        <w:rPr>
          <w:rFonts w:ascii="Times New Roman" w:eastAsia="Times New Roman" w:hAnsi="Times New Roman" w:cs="Times New Roman"/>
          <w:sz w:val="24"/>
          <w:szCs w:val="24"/>
          <w:lang w:eastAsia="ru-RU"/>
        </w:rPr>
        <w:t>нацгвардии</w:t>
      </w:r>
      <w:proofErr w:type="spellEnd"/>
      <w:r w:rsidRPr="00246332">
        <w:rPr>
          <w:rFonts w:ascii="Times New Roman" w:eastAsia="Times New Roman" w:hAnsi="Times New Roman" w:cs="Times New Roman"/>
          <w:sz w:val="24"/>
          <w:szCs w:val="24"/>
          <w:lang w:eastAsia="ru-RU"/>
        </w:rPr>
        <w:t>, если это действие не содержит признаков уголовно наказуемого деяния.</w:t>
      </w:r>
      <w:proofErr w:type="gramEnd"/>
    </w:p>
    <w:p w:rsidR="00246332" w:rsidRPr="00246332" w:rsidRDefault="00246332" w:rsidP="00246332">
      <w:pPr>
        <w:spacing w:line="238" w:lineRule="atLeast"/>
        <w:ind w:firstLine="709"/>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246332" w:rsidRPr="002D3E62" w:rsidRDefault="00246332" w:rsidP="00246332">
      <w:pPr>
        <w:shd w:val="clear" w:color="auto" w:fill="FFFFFF"/>
        <w:spacing w:after="0" w:line="36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246332" w:rsidRPr="00246332" w:rsidRDefault="00246332" w:rsidP="00246332">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2D3E62">
        <w:rPr>
          <w:rFonts w:ascii="Times New Roman" w:eastAsia="Times New Roman" w:hAnsi="Times New Roman" w:cs="Times New Roman"/>
          <w:b/>
          <w:bCs/>
          <w:sz w:val="24"/>
          <w:szCs w:val="24"/>
          <w:bdr w:val="none" w:sz="0" w:space="0" w:color="auto" w:frame="1"/>
          <w:lang w:eastAsia="ru-RU"/>
        </w:rPr>
        <w:t>На 2023 год продлено действие особого порядка расчета пени за задолженность по оплате жилищно-коммунальных услуг</w:t>
      </w:r>
    </w:p>
    <w:p w:rsidR="00246332" w:rsidRPr="00246332" w:rsidRDefault="00246332" w:rsidP="00246332">
      <w:pPr>
        <w:shd w:val="clear" w:color="auto" w:fill="FFFFFF"/>
        <w:spacing w:after="150" w:line="360" w:lineRule="atLeast"/>
        <w:jc w:val="both"/>
        <w:textAlignment w:val="baseline"/>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w:t>
      </w:r>
    </w:p>
    <w:p w:rsidR="00246332" w:rsidRPr="00246332" w:rsidRDefault="00246332" w:rsidP="002463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Постановлением Правительства Российской Федерации от 28.12.2022 № 2479 «О внесении изменений в постановление Правительства Российской Федерации от 26 марта 2022 г. N 474» на 2023 год продлено действие постановления Правительства Российской Федерации от 26.03.2022 № 474 «О некоторых особенностях регулирования жилищных отношений в 2022 и 2023 годах», в соответствии с которым начисление и уплата пени в случае неполного и (или) несвоевременного внесения</w:t>
      </w:r>
      <w:proofErr w:type="gramEnd"/>
      <w:r w:rsidRPr="00246332">
        <w:rPr>
          <w:rFonts w:ascii="Times New Roman" w:eastAsia="Times New Roman" w:hAnsi="Times New Roman" w:cs="Times New Roman"/>
          <w:sz w:val="24"/>
          <w:szCs w:val="24"/>
          <w:lang w:eastAsia="ru-RU"/>
        </w:rPr>
        <w:t xml:space="preserve"> </w:t>
      </w:r>
      <w:proofErr w:type="gramStart"/>
      <w:r w:rsidRPr="00246332">
        <w:rPr>
          <w:rFonts w:ascii="Times New Roman" w:eastAsia="Times New Roman" w:hAnsi="Times New Roman" w:cs="Times New Roman"/>
          <w:sz w:val="24"/>
          <w:szCs w:val="24"/>
          <w:lang w:eastAsia="ru-RU"/>
        </w:rPr>
        <w:t>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начисление и взыскание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об электроэнергетике, о теплоснабжении, о водоснабжении и водоотведении</w:t>
      </w:r>
      <w:proofErr w:type="gramEnd"/>
      <w:r w:rsidRPr="00246332">
        <w:rPr>
          <w:rFonts w:ascii="Times New Roman" w:eastAsia="Times New Roman" w:hAnsi="Times New Roman" w:cs="Times New Roman"/>
          <w:sz w:val="24"/>
          <w:szCs w:val="24"/>
          <w:lang w:eastAsia="ru-RU"/>
        </w:rPr>
        <w:t xml:space="preserve">, </w:t>
      </w:r>
      <w:proofErr w:type="gramStart"/>
      <w:r w:rsidRPr="00246332">
        <w:rPr>
          <w:rFonts w:ascii="Times New Roman" w:eastAsia="Times New Roman" w:hAnsi="Times New Roman" w:cs="Times New Roman"/>
          <w:sz w:val="24"/>
          <w:szCs w:val="24"/>
          <w:lang w:eastAsia="ru-RU"/>
        </w:rPr>
        <w:t>об обращении с твердыми коммунальными отходами, осуществляются в порядке, предусмотренном указанным законодательством Российской Федерации, исходя из минимального значения ключевой ставки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фактической оплаты.</w:t>
      </w:r>
      <w:proofErr w:type="gramEnd"/>
    </w:p>
    <w:p w:rsidR="00246332" w:rsidRPr="00246332" w:rsidRDefault="00246332" w:rsidP="002463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246332">
        <w:rPr>
          <w:rFonts w:ascii="Times New Roman" w:eastAsia="Times New Roman" w:hAnsi="Times New Roman" w:cs="Times New Roman"/>
          <w:sz w:val="24"/>
          <w:szCs w:val="24"/>
          <w:lang w:eastAsia="ru-RU"/>
        </w:rPr>
        <w:t>Начисление и уплата пени в случае просрочки исполнения обязательства по установке, замене и (или) эксплуатации приборов учета используемых энергетических ресурсов по договорам, заключаемым в соответствии с законодательством Российской Федерации об энергосбережении, осуществляются в порядке, предусмотренном указанным законодательством Российской Федерации, исходя из минимального значения ключевой ставки Центрального банка Российской Федерации из следующих значений: ключевая ставка Центрального банка Российской Федерации, действующая по</w:t>
      </w:r>
      <w:proofErr w:type="gramEnd"/>
      <w:r w:rsidRPr="00246332">
        <w:rPr>
          <w:rFonts w:ascii="Times New Roman" w:eastAsia="Times New Roman" w:hAnsi="Times New Roman" w:cs="Times New Roman"/>
          <w:sz w:val="24"/>
          <w:szCs w:val="24"/>
          <w:lang w:eastAsia="ru-RU"/>
        </w:rPr>
        <w:t xml:space="preserve"> состоянию на 27 февраля 2022 г., и ключевая ставка Центрального банка Российской Федерации, действующая на день исполнения обязательства.</w:t>
      </w:r>
    </w:p>
    <w:p w:rsidR="00246332" w:rsidRPr="002D3E62" w:rsidRDefault="00246332" w:rsidP="002463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 xml:space="preserve">При включении условия о рассрочке в </w:t>
      </w:r>
      <w:proofErr w:type="gramStart"/>
      <w:r w:rsidRPr="00246332">
        <w:rPr>
          <w:rFonts w:ascii="Times New Roman" w:eastAsia="Times New Roman" w:hAnsi="Times New Roman" w:cs="Times New Roman"/>
          <w:sz w:val="24"/>
          <w:szCs w:val="24"/>
          <w:lang w:eastAsia="ru-RU"/>
        </w:rPr>
        <w:t>договор</w:t>
      </w:r>
      <w:proofErr w:type="gramEnd"/>
      <w:r w:rsidRPr="00246332">
        <w:rPr>
          <w:rFonts w:ascii="Times New Roman" w:eastAsia="Times New Roman" w:hAnsi="Times New Roman" w:cs="Times New Roman"/>
          <w:sz w:val="24"/>
          <w:szCs w:val="24"/>
          <w:lang w:eastAsia="ru-RU"/>
        </w:rPr>
        <w:t xml:space="preserve"> об установке индивидуального, общего (для коммунальной квартиры) или коллективного (общедомового) прибора учета используемого энергетического ресурса, заключаемый в соответствии с законодательством Российской Федерации об энергосбережении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цену, определенную таким </w:t>
      </w:r>
      <w:proofErr w:type="gramStart"/>
      <w:r w:rsidRPr="00246332">
        <w:rPr>
          <w:rFonts w:ascii="Times New Roman" w:eastAsia="Times New Roman" w:hAnsi="Times New Roman" w:cs="Times New Roman"/>
          <w:sz w:val="24"/>
          <w:szCs w:val="24"/>
          <w:lang w:eastAsia="ru-RU"/>
        </w:rPr>
        <w:t>договором, подлежит включению сумма процентов, начисляемых в связи с предоставлением такой рассрочки, рассчитываемая исходя из минимального значения ключевой ставки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начисления процентов.</w:t>
      </w:r>
      <w:proofErr w:type="gramEnd"/>
    </w:p>
    <w:p w:rsidR="00246332" w:rsidRPr="00246332" w:rsidRDefault="00246332" w:rsidP="002463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246332" w:rsidRPr="00246332" w:rsidRDefault="00246332" w:rsidP="00246332">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246332" w:rsidRPr="00246332" w:rsidRDefault="00246332"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246332">
        <w:rPr>
          <w:rFonts w:ascii="Times New Roman" w:eastAsia="Times New Roman" w:hAnsi="Times New Roman" w:cs="Times New Roman"/>
          <w:b/>
          <w:bCs/>
          <w:sz w:val="24"/>
          <w:szCs w:val="24"/>
          <w:lang w:eastAsia="ru-RU"/>
        </w:rPr>
        <w:t>Установлена административная ответственность за противоправное распространение сведений, содержащихся в Едином государственном реестре недвижимости</w:t>
      </w:r>
    </w:p>
    <w:p w:rsidR="00246332" w:rsidRPr="00246332" w:rsidRDefault="00246332" w:rsidP="0024633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46332">
        <w:rPr>
          <w:rFonts w:ascii="Times New Roman" w:eastAsia="Times New Roman" w:hAnsi="Times New Roman" w:cs="Times New Roman"/>
          <w:sz w:val="24"/>
          <w:szCs w:val="24"/>
          <w:lang w:eastAsia="ru-RU"/>
        </w:rPr>
        <w:t>Федеральным законом от 28.04.2023 № 151-ФЗ внесены изменения в Кодекс Российской Федерации об административных правонарушениях.</w:t>
      </w:r>
      <w:r w:rsidRPr="00246332">
        <w:rPr>
          <w:rFonts w:ascii="Times New Roman" w:eastAsia="Times New Roman" w:hAnsi="Times New Roman" w:cs="Times New Roman"/>
          <w:sz w:val="24"/>
          <w:szCs w:val="24"/>
          <w:lang w:eastAsia="ru-RU"/>
        </w:rPr>
        <w:br/>
      </w:r>
      <w:r w:rsidRPr="00246332">
        <w:rPr>
          <w:rFonts w:ascii="Times New Roman" w:eastAsia="Times New Roman" w:hAnsi="Times New Roman" w:cs="Times New Roman"/>
          <w:sz w:val="24"/>
          <w:szCs w:val="24"/>
          <w:lang w:eastAsia="ru-RU"/>
        </w:rPr>
        <w:br/>
      </w:r>
      <w:proofErr w:type="gramStart"/>
      <w:r w:rsidRPr="00246332">
        <w:rPr>
          <w:rFonts w:ascii="Times New Roman" w:eastAsia="Times New Roman" w:hAnsi="Times New Roman" w:cs="Times New Roman"/>
          <w:sz w:val="24"/>
          <w:szCs w:val="24"/>
          <w:lang w:eastAsia="ru-RU"/>
        </w:rPr>
        <w:t>Так, в силу ч. 6 ст. 14.35 КоАП РФ закреплена административная ответственность за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ЕГРН, третьим лицам за плату, либо создание сайтов в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w:t>
      </w:r>
      <w:proofErr w:type="gramEnd"/>
      <w:r w:rsidRPr="00246332">
        <w:rPr>
          <w:rFonts w:ascii="Times New Roman" w:eastAsia="Times New Roman" w:hAnsi="Times New Roman" w:cs="Times New Roman"/>
          <w:sz w:val="24"/>
          <w:szCs w:val="24"/>
          <w:lang w:eastAsia="ru-RU"/>
        </w:rPr>
        <w:t xml:space="preserve"> обеспечивается возможность предоставления сведений, содержащихся в ЕГРН, либо использование таких сайтов, программ и приложений в целях предоставления указанных сведений заинтересованным лицам, если эти действия не содержат признаков уголовно наказуемого деяния.</w:t>
      </w:r>
      <w:r w:rsidRPr="00246332">
        <w:rPr>
          <w:rFonts w:ascii="Times New Roman" w:eastAsia="Times New Roman" w:hAnsi="Times New Roman" w:cs="Times New Roman"/>
          <w:sz w:val="24"/>
          <w:szCs w:val="24"/>
          <w:lang w:eastAsia="ru-RU"/>
        </w:rPr>
        <w:br/>
      </w:r>
      <w:r w:rsidRPr="00246332">
        <w:rPr>
          <w:rFonts w:ascii="Times New Roman" w:eastAsia="Times New Roman" w:hAnsi="Times New Roman" w:cs="Times New Roman"/>
          <w:sz w:val="24"/>
          <w:szCs w:val="24"/>
          <w:lang w:eastAsia="ru-RU"/>
        </w:rPr>
        <w:br/>
        <w:t>В качестве административного наказания за указанные правонарушения предусмотрено наложение административного штрафа: на граждан -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r w:rsidRPr="00246332">
        <w:rPr>
          <w:rFonts w:ascii="Times New Roman" w:eastAsia="Times New Roman" w:hAnsi="Times New Roman" w:cs="Times New Roman"/>
          <w:sz w:val="24"/>
          <w:szCs w:val="24"/>
          <w:lang w:eastAsia="ru-RU"/>
        </w:rPr>
        <w:br/>
        <w:t>Также вводится повышенная ответственность в случае повторного совершения данного правонарушения (ч. 7 ст. 14.35 КоАП РФ).</w:t>
      </w:r>
    </w:p>
    <w:p w:rsidR="00246332" w:rsidRPr="002D3E62" w:rsidRDefault="00246332" w:rsidP="00246332">
      <w:pPr>
        <w:shd w:val="clear" w:color="auto" w:fill="FFFFFF"/>
        <w:spacing w:after="0" w:line="360"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5617B3" w:rsidRPr="00246332" w:rsidRDefault="005617B3" w:rsidP="005617B3">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5617B3"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5617B3">
        <w:rPr>
          <w:rFonts w:ascii="Times New Roman" w:eastAsia="Times New Roman" w:hAnsi="Times New Roman" w:cs="Times New Roman"/>
          <w:b/>
          <w:bCs/>
          <w:sz w:val="24"/>
          <w:szCs w:val="24"/>
          <w:lang w:eastAsia="ru-RU"/>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Постановлением Конституционного Суда РФ от 11.04.2023 №16-П закреплены права работников на проценты в случае задержки работодателем выплаты заработной платы и других выплат.</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 xml:space="preserve">Так, обязанность работодателя уплатить проценты (денежную компенсацию) возникает в силу </w:t>
      </w:r>
      <w:proofErr w:type="gramStart"/>
      <w:r w:rsidRPr="005617B3">
        <w:rPr>
          <w:rFonts w:ascii="Times New Roman" w:eastAsia="Times New Roman" w:hAnsi="Times New Roman" w:cs="Times New Roman"/>
          <w:sz w:val="24"/>
          <w:szCs w:val="24"/>
          <w:lang w:eastAsia="ru-RU"/>
        </w:rPr>
        <w:t>нарушения</w:t>
      </w:r>
      <w:proofErr w:type="gramEnd"/>
      <w:r w:rsidRPr="005617B3">
        <w:rPr>
          <w:rFonts w:ascii="Times New Roman" w:eastAsia="Times New Roman" w:hAnsi="Times New Roman" w:cs="Times New Roman"/>
          <w:sz w:val="24"/>
          <w:szCs w:val="24"/>
          <w:lang w:eastAsia="ru-RU"/>
        </w:rPr>
        <w:t xml:space="preserve">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w:t>
      </w:r>
      <w:proofErr w:type="gramEnd"/>
      <w:r w:rsidRPr="005617B3">
        <w:rPr>
          <w:rFonts w:ascii="Times New Roman" w:eastAsia="Times New Roman" w:hAnsi="Times New Roman" w:cs="Times New Roman"/>
          <w:sz w:val="24"/>
          <w:szCs w:val="24"/>
          <w:lang w:eastAsia="ru-RU"/>
        </w:rPr>
        <w:t xml:space="preserve"> эти выплаты должны были быть выплачены при своевременном их начислении.</w:t>
      </w:r>
    </w:p>
    <w:p w:rsidR="005617B3" w:rsidRPr="002D3E62"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w:t>
      </w:r>
    </w:p>
    <w:p w:rsidR="005617B3" w:rsidRPr="005617B3" w:rsidRDefault="005617B3" w:rsidP="005617B3">
      <w:pPr>
        <w:shd w:val="clear" w:color="auto" w:fill="FFFFFF"/>
        <w:spacing w:after="0" w:line="240" w:lineRule="auto"/>
        <w:jc w:val="both"/>
        <w:rPr>
          <w:rFonts w:ascii="Times New Roman" w:eastAsia="Times New Roman" w:hAnsi="Times New Roman" w:cs="Times New Roman"/>
          <w:sz w:val="24"/>
          <w:szCs w:val="24"/>
          <w:lang w:eastAsia="ru-RU"/>
        </w:rPr>
      </w:pP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2D3E62" w:rsidRPr="005617B3" w:rsidTr="005617B3">
        <w:tc>
          <w:tcPr>
            <w:tcW w:w="0" w:type="auto"/>
            <w:shd w:val="clear" w:color="auto" w:fill="FFFFFF"/>
            <w:vAlign w:val="center"/>
            <w:hideMark/>
          </w:tcPr>
          <w:p w:rsidR="005617B3" w:rsidRPr="005617B3" w:rsidRDefault="005617B3" w:rsidP="005617B3">
            <w:pPr>
              <w:spacing w:before="150" w:after="0" w:line="240" w:lineRule="auto"/>
              <w:rPr>
                <w:rFonts w:ascii="Arial" w:eastAsia="Times New Roman" w:hAnsi="Arial" w:cs="Arial"/>
                <w:sz w:val="27"/>
                <w:szCs w:val="27"/>
                <w:lang w:eastAsia="ru-RU"/>
              </w:rPr>
            </w:pPr>
          </w:p>
        </w:tc>
      </w:tr>
    </w:tbl>
    <w:p w:rsidR="005617B3" w:rsidRPr="00246332" w:rsidRDefault="005617B3" w:rsidP="005617B3">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5617B3" w:rsidRDefault="005617B3" w:rsidP="005617B3">
      <w:pPr>
        <w:shd w:val="clear" w:color="auto" w:fill="FFFFFF"/>
        <w:spacing w:before="240" w:after="240" w:line="450" w:lineRule="atLeast"/>
        <w:jc w:val="center"/>
        <w:outlineLvl w:val="1"/>
        <w:rPr>
          <w:rFonts w:ascii="Times New Roman" w:eastAsia="Times New Roman" w:hAnsi="Times New Roman" w:cs="Times New Roman"/>
          <w:b/>
          <w:bCs/>
          <w:sz w:val="24"/>
          <w:szCs w:val="24"/>
          <w:lang w:eastAsia="ru-RU"/>
        </w:rPr>
      </w:pPr>
      <w:r w:rsidRPr="005617B3">
        <w:rPr>
          <w:rFonts w:ascii="Times New Roman" w:eastAsia="Times New Roman" w:hAnsi="Times New Roman" w:cs="Times New Roman"/>
          <w:b/>
          <w:bCs/>
          <w:sz w:val="24"/>
          <w:szCs w:val="24"/>
          <w:lang w:eastAsia="ru-RU"/>
        </w:rPr>
        <w:t>Конфликт интересов и порядок его урегулирования</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Федеральным законом от 02.03.2007 № 25-ФЗ «О муниципальной службе в Российской Федерации» предусмотрены основные права и обязанности муниципального служащего, а также ограничения и запреты, связанные с муниципальной службой.</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К муниципальному служащему предъявляются повышенные требования, в том числе в плане антикоррупционных стандартов и муниципальный служащий должен быть образцом профессионализма.</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Одной из обязанностей муниципального служащего является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ч. ч. 1, 2 ст. 11 Федерального закона от 25.12.2008 № 273-ФЗ).</w:t>
      </w:r>
      <w:proofErr w:type="gramEnd"/>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Статьями 10 и 11 Федерального закона от 25.12.2008 № 273-ФЗ «О противодействии коррупции» предусмотрены понятие конфликта интересов, порядок его предотвращения и урегулирования, Федеральным законом от 02.03.2007 № 25-ФЗ порядок урегулирования конфликта интересов на муниципальной службе предусмотрен статьей 14.1.</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Так,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 (или) состоящими с ним в близком родстве или свойстве лицами (родителями, супругами, детьми, братьями, сестрами, а</w:t>
      </w:r>
      <w:proofErr w:type="gramEnd"/>
      <w:r w:rsidRPr="005617B3">
        <w:rPr>
          <w:rFonts w:ascii="Times New Roman" w:eastAsia="Times New Roman" w:hAnsi="Times New Roman" w:cs="Times New Roman"/>
          <w:sz w:val="24"/>
          <w:szCs w:val="24"/>
          <w:lang w:eastAsia="ru-RU"/>
        </w:rPr>
        <w:t xml:space="preserve">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Статьей 27.1 Федерального закона от 02.03.2007 № 25-ФЗ предусмотрены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среди которых, в том числе указано увольнение с муниципальной службы в связи с утратой доверия, что также свидетельствует о серьезности правонарушений, связанных с не предотвращением и не урегулированием конфликта интересов.</w:t>
      </w:r>
      <w:proofErr w:type="gramEnd"/>
    </w:p>
    <w:p w:rsidR="005617B3" w:rsidRPr="00246332" w:rsidRDefault="005617B3" w:rsidP="005617B3">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5617B3"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5617B3">
        <w:rPr>
          <w:rFonts w:ascii="Times New Roman" w:eastAsia="Times New Roman" w:hAnsi="Times New Roman" w:cs="Times New Roman"/>
          <w:b/>
          <w:bCs/>
          <w:sz w:val="24"/>
          <w:szCs w:val="24"/>
          <w:lang w:eastAsia="ru-RU"/>
        </w:rPr>
        <w:t xml:space="preserve">Ответственность страховых организаций за отказ </w:t>
      </w:r>
      <w:proofErr w:type="gramStart"/>
      <w:r w:rsidRPr="005617B3">
        <w:rPr>
          <w:rFonts w:ascii="Times New Roman" w:eastAsia="Times New Roman" w:hAnsi="Times New Roman" w:cs="Times New Roman"/>
          <w:b/>
          <w:bCs/>
          <w:sz w:val="24"/>
          <w:szCs w:val="24"/>
          <w:lang w:eastAsia="ru-RU"/>
        </w:rPr>
        <w:t>заключения договора обязательного страхования гражданской ответственности владельцев транспортных</w:t>
      </w:r>
      <w:proofErr w:type="gramEnd"/>
      <w:r w:rsidRPr="005617B3">
        <w:rPr>
          <w:rFonts w:ascii="Times New Roman" w:eastAsia="Times New Roman" w:hAnsi="Times New Roman" w:cs="Times New Roman"/>
          <w:b/>
          <w:bCs/>
          <w:sz w:val="24"/>
          <w:szCs w:val="24"/>
          <w:lang w:eastAsia="ru-RU"/>
        </w:rPr>
        <w:t xml:space="preserve"> средств (ОСАГО)</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Статья 15.34.1 КоАП РФ предусматривает ответственность за 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w:t>
      </w:r>
      <w:proofErr w:type="gramEnd"/>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Санкция ст. 15.34.1 КоАП РФ предусматривает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В соответствии с пунктом 3 статьи 426 ГК РФ отказ страховщика от заключения договора ОСАГО при наличии возможности заключить такой договор страхования не допускается.</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Таким образом, в случае отказа страховой организации от заключения договора ОСАГО, данная организация и должностные лица могут быть привлечены к административной ответственности по ст. 15.34.1 КоАП РФ.</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Надзор за деятельностью субъектов страхового дела осуществляется Банком России.</w:t>
      </w:r>
    </w:p>
    <w:p w:rsidR="005617B3" w:rsidRPr="00246332" w:rsidRDefault="005617B3" w:rsidP="005617B3">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2D3E62" w:rsidRDefault="005617B3" w:rsidP="005617B3">
      <w:pPr>
        <w:shd w:val="clear" w:color="auto" w:fill="FFFFFF"/>
        <w:spacing w:before="240" w:after="240" w:line="450" w:lineRule="atLeast"/>
        <w:jc w:val="both"/>
        <w:outlineLvl w:val="1"/>
        <w:rPr>
          <w:rFonts w:ascii="Times New Roman" w:eastAsia="Times New Roman" w:hAnsi="Times New Roman" w:cs="Times New Roman"/>
          <w:b/>
          <w:bCs/>
          <w:sz w:val="24"/>
          <w:szCs w:val="24"/>
          <w:lang w:eastAsia="ru-RU"/>
        </w:rPr>
      </w:pPr>
    </w:p>
    <w:p w:rsidR="005617B3" w:rsidRPr="005617B3" w:rsidRDefault="005617B3" w:rsidP="005617B3">
      <w:pPr>
        <w:shd w:val="clear" w:color="auto" w:fill="FFFFFF"/>
        <w:spacing w:before="240" w:after="240" w:line="450" w:lineRule="atLeast"/>
        <w:jc w:val="center"/>
        <w:outlineLvl w:val="1"/>
        <w:rPr>
          <w:rFonts w:ascii="Times New Roman" w:eastAsia="Times New Roman" w:hAnsi="Times New Roman" w:cs="Times New Roman"/>
          <w:b/>
          <w:bCs/>
          <w:sz w:val="24"/>
          <w:szCs w:val="24"/>
          <w:lang w:eastAsia="ru-RU"/>
        </w:rPr>
      </w:pPr>
      <w:r w:rsidRPr="005617B3">
        <w:rPr>
          <w:rFonts w:ascii="Times New Roman" w:eastAsia="Times New Roman" w:hAnsi="Times New Roman" w:cs="Times New Roman"/>
          <w:b/>
          <w:bCs/>
          <w:sz w:val="24"/>
          <w:szCs w:val="24"/>
          <w:lang w:eastAsia="ru-RU"/>
        </w:rPr>
        <w:t>Внесены изменения в статью 189 и 226.1 УК РФ</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Федеральным законом от 18.03.2023 N 82-ФЗ "О внесении изменений в Уголовный кодекс Российской Федерации" ужесточена уголовная ответственность за незаконный экспорт или передачу товаров, технологий, вооружения, военной техники, незаконное выполнение работ и оказание услуг, в отношении которых установлен экспортный контроль.</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Часть 2 данной статьи дополнена квалифицирующими признаками «лицом с использованием своего служебного положения» и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w:t>
      </w:r>
      <w:bookmarkStart w:id="0" w:name="_GoBack"/>
      <w:bookmarkEnd w:id="0"/>
      <w:proofErr w:type="gramEnd"/>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17B3">
        <w:rPr>
          <w:rFonts w:ascii="Times New Roman" w:eastAsia="Times New Roman" w:hAnsi="Times New Roman" w:cs="Times New Roman"/>
          <w:sz w:val="24"/>
          <w:szCs w:val="24"/>
          <w:lang w:eastAsia="ru-RU"/>
        </w:rPr>
        <w:t>Данное деяние, предусмотренное ч.1 ст.189 УК РФ наказывается теперь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roofErr w:type="gramEnd"/>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 xml:space="preserve">С учетом повышенной общественной опасности преступлений, предусмотренных </w:t>
      </w:r>
      <w:proofErr w:type="spellStart"/>
      <w:r w:rsidRPr="005617B3">
        <w:rPr>
          <w:rFonts w:ascii="Times New Roman" w:eastAsia="Times New Roman" w:hAnsi="Times New Roman" w:cs="Times New Roman"/>
          <w:sz w:val="24"/>
          <w:szCs w:val="24"/>
          <w:lang w:eastAsia="ru-RU"/>
        </w:rPr>
        <w:t>ч.ч</w:t>
      </w:r>
      <w:proofErr w:type="spellEnd"/>
      <w:r w:rsidRPr="005617B3">
        <w:rPr>
          <w:rFonts w:ascii="Times New Roman" w:eastAsia="Times New Roman" w:hAnsi="Times New Roman" w:cs="Times New Roman"/>
          <w:sz w:val="24"/>
          <w:szCs w:val="24"/>
          <w:lang w:eastAsia="ru-RU"/>
        </w:rPr>
        <w:t xml:space="preserve">. 1, 2 и 3 ст. 189 УК РФ, изменены их категории с небольшой и средней тяжести на тяжкие и особо </w:t>
      </w:r>
      <w:proofErr w:type="gramStart"/>
      <w:r w:rsidRPr="005617B3">
        <w:rPr>
          <w:rFonts w:ascii="Times New Roman" w:eastAsia="Times New Roman" w:hAnsi="Times New Roman" w:cs="Times New Roman"/>
          <w:sz w:val="24"/>
          <w:szCs w:val="24"/>
          <w:lang w:eastAsia="ru-RU"/>
        </w:rPr>
        <w:t>тяжкое</w:t>
      </w:r>
      <w:proofErr w:type="gramEnd"/>
      <w:r w:rsidRPr="005617B3">
        <w:rPr>
          <w:rFonts w:ascii="Times New Roman" w:eastAsia="Times New Roman" w:hAnsi="Times New Roman" w:cs="Times New Roman"/>
          <w:sz w:val="24"/>
          <w:szCs w:val="24"/>
          <w:lang w:eastAsia="ru-RU"/>
        </w:rPr>
        <w:t>, соответственно.</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Кроме того, в предмет преступления, предусмотренного ст. 226.1 УК РФ включена контрабанда технологий, сырья, научно-технической информации и результатов интеллектуальной деятельности.</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 xml:space="preserve">Статья 226.1 УК РФ изложена в следующей редакции: </w:t>
      </w:r>
      <w:proofErr w:type="gramStart"/>
      <w:r w:rsidRPr="005617B3">
        <w:rPr>
          <w:rFonts w:ascii="Times New Roman" w:eastAsia="Times New Roman" w:hAnsi="Times New Roman" w:cs="Times New Roman"/>
          <w:sz w:val="24"/>
          <w:szCs w:val="24"/>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w:t>
      </w:r>
      <w:proofErr w:type="gramEnd"/>
      <w:r w:rsidRPr="005617B3">
        <w:rPr>
          <w:rFonts w:ascii="Times New Roman" w:eastAsia="Times New Roman" w:hAnsi="Times New Roman" w:cs="Times New Roman"/>
          <w:sz w:val="24"/>
          <w:szCs w:val="24"/>
          <w:lang w:eastAsia="ru-RU"/>
        </w:rPr>
        <w:t xml:space="preserve"> диких животных и водных биологических ресурсов».</w:t>
      </w:r>
    </w:p>
    <w:p w:rsidR="005617B3" w:rsidRPr="00246332" w:rsidRDefault="005617B3" w:rsidP="005617B3">
      <w:pPr>
        <w:spacing w:line="238" w:lineRule="atLeast"/>
        <w:jc w:val="both"/>
        <w:rPr>
          <w:rFonts w:ascii="Times New Roman" w:eastAsia="Times New Roman" w:hAnsi="Times New Roman" w:cs="Times New Roman"/>
          <w:sz w:val="24"/>
          <w:szCs w:val="24"/>
          <w:lang w:eastAsia="ru-RU"/>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2D3E62"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617B3" w:rsidRPr="005617B3" w:rsidRDefault="005617B3" w:rsidP="005617B3">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5617B3">
        <w:rPr>
          <w:rFonts w:ascii="Times New Roman" w:eastAsia="Times New Roman" w:hAnsi="Times New Roman" w:cs="Times New Roman"/>
          <w:b/>
          <w:bCs/>
          <w:sz w:val="24"/>
          <w:szCs w:val="24"/>
          <w:lang w:eastAsia="ru-RU"/>
        </w:rPr>
        <w:t>Конституционный суд Российской Федерации признал конституционными положения ст. 17.15 КоАП РФ, предусматривающей ответственность за неисполнение содержащихся в исполнительном документе требований неимущественного характера</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Судебный пристав-исполнитель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17.15 КоАП РФ, не дожидаясь его вступления в законную силу</w:t>
      </w:r>
    </w:p>
    <w:p w:rsidR="005617B3" w:rsidRPr="005617B3" w:rsidRDefault="005617B3" w:rsidP="005617B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617B3">
        <w:rPr>
          <w:rFonts w:ascii="Times New Roman" w:eastAsia="Times New Roman" w:hAnsi="Times New Roman" w:cs="Times New Roman"/>
          <w:sz w:val="24"/>
          <w:szCs w:val="24"/>
          <w:lang w:eastAsia="ru-RU"/>
        </w:rPr>
        <w:t xml:space="preserve">Конституционный Суд РФ признал часть 2 статьи 17.15 КоАП </w:t>
      </w:r>
      <w:proofErr w:type="gramStart"/>
      <w:r w:rsidRPr="005617B3">
        <w:rPr>
          <w:rFonts w:ascii="Times New Roman" w:eastAsia="Times New Roman" w:hAnsi="Times New Roman" w:cs="Times New Roman"/>
          <w:sz w:val="24"/>
          <w:szCs w:val="24"/>
          <w:lang w:eastAsia="ru-RU"/>
        </w:rPr>
        <w:t>РФ</w:t>
      </w:r>
      <w:proofErr w:type="gramEnd"/>
      <w:r w:rsidRPr="005617B3">
        <w:rPr>
          <w:rFonts w:ascii="Times New Roman" w:eastAsia="Times New Roman" w:hAnsi="Times New Roman" w:cs="Times New Roman"/>
          <w:sz w:val="24"/>
          <w:szCs w:val="24"/>
          <w:lang w:eastAsia="ru-RU"/>
        </w:rPr>
        <w:t xml:space="preserve"> не противоречащей Конституции РФ, поскольку по своему конституционно-правовому смыслу в системе действующего правового регулирования, прежде всего в единстве с положениями части 2 статьи 3, части 1 статьи 6 и статьи 105 Федерального закона «Об исполнительном производстве», она предполагает, что судебный пристав-исполнитель вправе после вынесения постановления о привлечении должника к административной </w:t>
      </w:r>
      <w:proofErr w:type="gramStart"/>
      <w:r w:rsidRPr="005617B3">
        <w:rPr>
          <w:rFonts w:ascii="Times New Roman" w:eastAsia="Times New Roman" w:hAnsi="Times New Roman" w:cs="Times New Roman"/>
          <w:sz w:val="24"/>
          <w:szCs w:val="24"/>
          <w:lang w:eastAsia="ru-RU"/>
        </w:rPr>
        <w:t>ответственности на основании части 1 либо части 2 статьи 17.15 КоАП РФ установить новый срок исполнения должником содержащегося в исполнительном документе требования неимущественного характера, не дожидаясь вступления в законную силу названного постановления, неисполнение которого в этот срок дает основание -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w:t>
      </w:r>
      <w:proofErr w:type="gramEnd"/>
      <w:r w:rsidRPr="005617B3">
        <w:rPr>
          <w:rFonts w:ascii="Times New Roman" w:eastAsia="Times New Roman" w:hAnsi="Times New Roman" w:cs="Times New Roman"/>
          <w:sz w:val="24"/>
          <w:szCs w:val="24"/>
          <w:lang w:eastAsia="ru-RU"/>
        </w:rPr>
        <w:t xml:space="preserve"> - для нового применения административной ответственности по части 2 статьи 17.15 КоАП РФ.</w:t>
      </w:r>
    </w:p>
    <w:p w:rsidR="00512851" w:rsidRPr="002D3E62" w:rsidRDefault="005617B3">
      <w:pPr>
        <w:rPr>
          <w:rFonts w:ascii="Times New Roman" w:hAnsi="Times New Roman" w:cs="Times New Roman"/>
          <w:sz w:val="24"/>
          <w:szCs w:val="24"/>
        </w:rPr>
      </w:pPr>
      <w:r w:rsidRPr="002D3E62">
        <w:rPr>
          <w:rFonts w:ascii="Times New Roman" w:hAnsi="Times New Roman" w:cs="Times New Roman"/>
          <w:sz w:val="24"/>
          <w:szCs w:val="24"/>
        </w:rPr>
        <w:t xml:space="preserve">Старший помощник прокурора                                                            </w:t>
      </w:r>
      <w:proofErr w:type="spellStart"/>
      <w:r w:rsidRPr="002D3E62">
        <w:rPr>
          <w:rFonts w:ascii="Times New Roman" w:hAnsi="Times New Roman" w:cs="Times New Roman"/>
          <w:sz w:val="24"/>
          <w:szCs w:val="24"/>
        </w:rPr>
        <w:t>З.А.Айланматов</w:t>
      </w:r>
      <w:proofErr w:type="spellEnd"/>
    </w:p>
    <w:sectPr w:rsidR="00512851" w:rsidRPr="002D3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CFB"/>
    <w:multiLevelType w:val="multilevel"/>
    <w:tmpl w:val="643E36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1CA090D"/>
    <w:multiLevelType w:val="multilevel"/>
    <w:tmpl w:val="B45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D256B"/>
    <w:multiLevelType w:val="multilevel"/>
    <w:tmpl w:val="5D6E9E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3FCA7B83"/>
    <w:multiLevelType w:val="multilevel"/>
    <w:tmpl w:val="2A36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9A"/>
    <w:rsid w:val="00246332"/>
    <w:rsid w:val="002D3E62"/>
    <w:rsid w:val="00512851"/>
    <w:rsid w:val="005617B3"/>
    <w:rsid w:val="00CD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257">
      <w:bodyDiv w:val="1"/>
      <w:marLeft w:val="0"/>
      <w:marRight w:val="0"/>
      <w:marTop w:val="0"/>
      <w:marBottom w:val="0"/>
      <w:divBdr>
        <w:top w:val="none" w:sz="0" w:space="0" w:color="auto"/>
        <w:left w:val="none" w:sz="0" w:space="0" w:color="auto"/>
        <w:bottom w:val="none" w:sz="0" w:space="0" w:color="auto"/>
        <w:right w:val="none" w:sz="0" w:space="0" w:color="auto"/>
      </w:divBdr>
    </w:div>
    <w:div w:id="178201822">
      <w:bodyDiv w:val="1"/>
      <w:marLeft w:val="0"/>
      <w:marRight w:val="0"/>
      <w:marTop w:val="0"/>
      <w:marBottom w:val="0"/>
      <w:divBdr>
        <w:top w:val="none" w:sz="0" w:space="0" w:color="auto"/>
        <w:left w:val="none" w:sz="0" w:space="0" w:color="auto"/>
        <w:bottom w:val="none" w:sz="0" w:space="0" w:color="auto"/>
        <w:right w:val="none" w:sz="0" w:space="0" w:color="auto"/>
      </w:divBdr>
      <w:divsChild>
        <w:div w:id="255947364">
          <w:marLeft w:val="0"/>
          <w:marRight w:val="0"/>
          <w:marTop w:val="0"/>
          <w:marBottom w:val="0"/>
          <w:divBdr>
            <w:top w:val="none" w:sz="0" w:space="0" w:color="auto"/>
            <w:left w:val="none" w:sz="0" w:space="0" w:color="auto"/>
            <w:bottom w:val="none" w:sz="0" w:space="0" w:color="auto"/>
            <w:right w:val="none" w:sz="0" w:space="0" w:color="auto"/>
          </w:divBdr>
        </w:div>
        <w:div w:id="153960142">
          <w:marLeft w:val="0"/>
          <w:marRight w:val="0"/>
          <w:marTop w:val="0"/>
          <w:marBottom w:val="600"/>
          <w:divBdr>
            <w:top w:val="none" w:sz="0" w:space="0" w:color="auto"/>
            <w:left w:val="none" w:sz="0" w:space="0" w:color="auto"/>
            <w:bottom w:val="none" w:sz="0" w:space="0" w:color="auto"/>
            <w:right w:val="none" w:sz="0" w:space="0" w:color="auto"/>
          </w:divBdr>
          <w:divsChild>
            <w:div w:id="15682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4904">
      <w:bodyDiv w:val="1"/>
      <w:marLeft w:val="0"/>
      <w:marRight w:val="0"/>
      <w:marTop w:val="0"/>
      <w:marBottom w:val="0"/>
      <w:divBdr>
        <w:top w:val="none" w:sz="0" w:space="0" w:color="auto"/>
        <w:left w:val="none" w:sz="0" w:space="0" w:color="auto"/>
        <w:bottom w:val="none" w:sz="0" w:space="0" w:color="auto"/>
        <w:right w:val="none" w:sz="0" w:space="0" w:color="auto"/>
      </w:divBdr>
    </w:div>
    <w:div w:id="747070944">
      <w:bodyDiv w:val="1"/>
      <w:marLeft w:val="0"/>
      <w:marRight w:val="0"/>
      <w:marTop w:val="0"/>
      <w:marBottom w:val="0"/>
      <w:divBdr>
        <w:top w:val="none" w:sz="0" w:space="0" w:color="auto"/>
        <w:left w:val="none" w:sz="0" w:space="0" w:color="auto"/>
        <w:bottom w:val="none" w:sz="0" w:space="0" w:color="auto"/>
        <w:right w:val="none" w:sz="0" w:space="0" w:color="auto"/>
      </w:divBdr>
    </w:div>
    <w:div w:id="949747958">
      <w:bodyDiv w:val="1"/>
      <w:marLeft w:val="0"/>
      <w:marRight w:val="0"/>
      <w:marTop w:val="0"/>
      <w:marBottom w:val="0"/>
      <w:divBdr>
        <w:top w:val="none" w:sz="0" w:space="0" w:color="auto"/>
        <w:left w:val="none" w:sz="0" w:space="0" w:color="auto"/>
        <w:bottom w:val="none" w:sz="0" w:space="0" w:color="auto"/>
        <w:right w:val="none" w:sz="0" w:space="0" w:color="auto"/>
      </w:divBdr>
      <w:divsChild>
        <w:div w:id="1840729515">
          <w:marLeft w:val="0"/>
          <w:marRight w:val="0"/>
          <w:marTop w:val="0"/>
          <w:marBottom w:val="0"/>
          <w:divBdr>
            <w:top w:val="none" w:sz="0" w:space="0" w:color="auto"/>
            <w:left w:val="none" w:sz="0" w:space="0" w:color="auto"/>
            <w:bottom w:val="none" w:sz="0" w:space="0" w:color="auto"/>
            <w:right w:val="none" w:sz="0" w:space="0" w:color="auto"/>
          </w:divBdr>
        </w:div>
        <w:div w:id="816916771">
          <w:marLeft w:val="0"/>
          <w:marRight w:val="0"/>
          <w:marTop w:val="0"/>
          <w:marBottom w:val="600"/>
          <w:divBdr>
            <w:top w:val="none" w:sz="0" w:space="0" w:color="auto"/>
            <w:left w:val="none" w:sz="0" w:space="0" w:color="auto"/>
            <w:bottom w:val="none" w:sz="0" w:space="0" w:color="auto"/>
            <w:right w:val="none" w:sz="0" w:space="0" w:color="auto"/>
          </w:divBdr>
          <w:divsChild>
            <w:div w:id="693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7842">
      <w:bodyDiv w:val="1"/>
      <w:marLeft w:val="0"/>
      <w:marRight w:val="0"/>
      <w:marTop w:val="0"/>
      <w:marBottom w:val="0"/>
      <w:divBdr>
        <w:top w:val="none" w:sz="0" w:space="0" w:color="auto"/>
        <w:left w:val="none" w:sz="0" w:space="0" w:color="auto"/>
        <w:bottom w:val="none" w:sz="0" w:space="0" w:color="auto"/>
        <w:right w:val="none" w:sz="0" w:space="0" w:color="auto"/>
      </w:divBdr>
    </w:div>
    <w:div w:id="1145121085">
      <w:bodyDiv w:val="1"/>
      <w:marLeft w:val="0"/>
      <w:marRight w:val="0"/>
      <w:marTop w:val="0"/>
      <w:marBottom w:val="0"/>
      <w:divBdr>
        <w:top w:val="none" w:sz="0" w:space="0" w:color="auto"/>
        <w:left w:val="none" w:sz="0" w:space="0" w:color="auto"/>
        <w:bottom w:val="none" w:sz="0" w:space="0" w:color="auto"/>
        <w:right w:val="none" w:sz="0" w:space="0" w:color="auto"/>
      </w:divBdr>
    </w:div>
    <w:div w:id="1355031982">
      <w:bodyDiv w:val="1"/>
      <w:marLeft w:val="0"/>
      <w:marRight w:val="0"/>
      <w:marTop w:val="0"/>
      <w:marBottom w:val="0"/>
      <w:divBdr>
        <w:top w:val="none" w:sz="0" w:space="0" w:color="auto"/>
        <w:left w:val="none" w:sz="0" w:space="0" w:color="auto"/>
        <w:bottom w:val="none" w:sz="0" w:space="0" w:color="auto"/>
        <w:right w:val="none" w:sz="0" w:space="0" w:color="auto"/>
      </w:divBdr>
      <w:divsChild>
        <w:div w:id="1161775747">
          <w:marLeft w:val="0"/>
          <w:marRight w:val="0"/>
          <w:marTop w:val="0"/>
          <w:marBottom w:val="0"/>
          <w:divBdr>
            <w:top w:val="none" w:sz="0" w:space="0" w:color="auto"/>
            <w:left w:val="none" w:sz="0" w:space="0" w:color="auto"/>
            <w:bottom w:val="none" w:sz="0" w:space="0" w:color="auto"/>
            <w:right w:val="none" w:sz="0" w:space="0" w:color="auto"/>
          </w:divBdr>
        </w:div>
        <w:div w:id="920143949">
          <w:marLeft w:val="0"/>
          <w:marRight w:val="0"/>
          <w:marTop w:val="0"/>
          <w:marBottom w:val="600"/>
          <w:divBdr>
            <w:top w:val="none" w:sz="0" w:space="0" w:color="auto"/>
            <w:left w:val="none" w:sz="0" w:space="0" w:color="auto"/>
            <w:bottom w:val="none" w:sz="0" w:space="0" w:color="auto"/>
            <w:right w:val="none" w:sz="0" w:space="0" w:color="auto"/>
          </w:divBdr>
          <w:divsChild>
            <w:div w:id="18329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7704">
      <w:bodyDiv w:val="1"/>
      <w:marLeft w:val="0"/>
      <w:marRight w:val="0"/>
      <w:marTop w:val="0"/>
      <w:marBottom w:val="0"/>
      <w:divBdr>
        <w:top w:val="none" w:sz="0" w:space="0" w:color="auto"/>
        <w:left w:val="none" w:sz="0" w:space="0" w:color="auto"/>
        <w:bottom w:val="none" w:sz="0" w:space="0" w:color="auto"/>
        <w:right w:val="none" w:sz="0" w:space="0" w:color="auto"/>
      </w:divBdr>
    </w:div>
    <w:div w:id="1784962912">
      <w:bodyDiv w:val="1"/>
      <w:marLeft w:val="0"/>
      <w:marRight w:val="0"/>
      <w:marTop w:val="0"/>
      <w:marBottom w:val="0"/>
      <w:divBdr>
        <w:top w:val="none" w:sz="0" w:space="0" w:color="auto"/>
        <w:left w:val="none" w:sz="0" w:space="0" w:color="auto"/>
        <w:bottom w:val="none" w:sz="0" w:space="0" w:color="auto"/>
        <w:right w:val="none" w:sz="0" w:space="0" w:color="auto"/>
      </w:divBdr>
      <w:divsChild>
        <w:div w:id="367997687">
          <w:marLeft w:val="0"/>
          <w:marRight w:val="0"/>
          <w:marTop w:val="0"/>
          <w:marBottom w:val="0"/>
          <w:divBdr>
            <w:top w:val="none" w:sz="0" w:space="0" w:color="auto"/>
            <w:left w:val="none" w:sz="0" w:space="0" w:color="auto"/>
            <w:bottom w:val="none" w:sz="0" w:space="0" w:color="auto"/>
            <w:right w:val="none" w:sz="0" w:space="0" w:color="auto"/>
          </w:divBdr>
        </w:div>
        <w:div w:id="766387569">
          <w:marLeft w:val="0"/>
          <w:marRight w:val="0"/>
          <w:marTop w:val="0"/>
          <w:marBottom w:val="600"/>
          <w:divBdr>
            <w:top w:val="none" w:sz="0" w:space="0" w:color="auto"/>
            <w:left w:val="none" w:sz="0" w:space="0" w:color="auto"/>
            <w:bottom w:val="none" w:sz="0" w:space="0" w:color="auto"/>
            <w:right w:val="none" w:sz="0" w:space="0" w:color="auto"/>
          </w:divBdr>
          <w:divsChild>
            <w:div w:id="14813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633">
      <w:bodyDiv w:val="1"/>
      <w:marLeft w:val="0"/>
      <w:marRight w:val="0"/>
      <w:marTop w:val="0"/>
      <w:marBottom w:val="0"/>
      <w:divBdr>
        <w:top w:val="none" w:sz="0" w:space="0" w:color="auto"/>
        <w:left w:val="none" w:sz="0" w:space="0" w:color="auto"/>
        <w:bottom w:val="none" w:sz="0" w:space="0" w:color="auto"/>
        <w:right w:val="none" w:sz="0" w:space="0" w:color="auto"/>
      </w:divBdr>
    </w:div>
    <w:div w:id="1965037546">
      <w:bodyDiv w:val="1"/>
      <w:marLeft w:val="0"/>
      <w:marRight w:val="0"/>
      <w:marTop w:val="0"/>
      <w:marBottom w:val="0"/>
      <w:divBdr>
        <w:top w:val="none" w:sz="0" w:space="0" w:color="auto"/>
        <w:left w:val="none" w:sz="0" w:space="0" w:color="auto"/>
        <w:bottom w:val="none" w:sz="0" w:space="0" w:color="auto"/>
        <w:right w:val="none" w:sz="0" w:space="0" w:color="auto"/>
      </w:divBdr>
    </w:div>
    <w:div w:id="20012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hotlaw/federal/16196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3523</Words>
  <Characters>20086</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Снижены сроки наказания за налоговые преступления</vt:lpstr>
      <vt:lpstr/>
      <vt:lpstr/>
      <vt:lpstr/>
      <vt:lpstr/>
      <vt:lpstr/>
      <vt:lpstr/>
      <vt:lpstr/>
      <vt:lpstr/>
      <vt:lpstr>Основания для лишения собственника права на недвижимое имущество.</vt:lpstr>
      <vt:lpstr/>
      <vt:lpstr/>
      <vt:lpstr>Расширены параметры программы промышленной ипотеки.</vt:lpstr>
      <vt:lpstr/>
      <vt:lpstr/>
      <vt:lpstr>Изменения в процедуре признания лица инвалидом</vt:lpstr>
      <vt:lpstr>Постановлением Правительства Российской Федерации от 05.04.2022 № 588 утверждены</vt:lpstr>
      <vt:lpstr/>
      <vt:lpstr>Внесены изменения в Кодекс Российской Федерации об административных правонарушен</vt:lpstr>
      <vt:lpstr>    </vt:lpstr>
      <vt:lpstr>    </vt:lpstr>
      <vt:lpstr>    Установлена административная ответственность за противоправное распространение с</vt:lpstr>
      <vt:lpstr>    </vt:lpstr>
      <vt:lpstr>    </vt:lpstr>
      <vt:lpstr>    </vt:lpstr>
      <vt:lpstr>    Конституционный Суд защитил право работников на проценты (денежную компенсацию) </vt:lpstr>
      <vt:lpstr>    Конфликт интересов и порядок его урегулирования</vt:lpstr>
      <vt:lpstr>    </vt:lpstr>
      <vt:lpstr>    </vt:lpstr>
      <vt:lpstr>    </vt:lpstr>
      <vt:lpstr>    Ответственность страховых организаций за отказ заключения договора обязательного</vt:lpstr>
      <vt:lpstr>    </vt:lpstr>
      <vt:lpstr>    Внесены изменения в статью 189 и 226.1 УК РФ</vt:lpstr>
      <vt:lpstr>    </vt:lpstr>
      <vt:lpstr>    </vt:lpstr>
      <vt:lpstr>    Конституционный суд Российской Федерации признал конституционными положения ст. </vt:lpstr>
    </vt:vector>
  </TitlesOfParts>
  <Company/>
  <LinksUpToDate>false</LinksUpToDate>
  <CharactersWithSpaces>23562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2023-05-29T13:55:00Z</dcterms:created>
  <dcterms:modified xsi:type="dcterms:W3CDTF">2023-05-29T14:32:00Z</dcterms:modified>
</cp:coreProperties>
</file>